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FE9" w:rsidRPr="00851FE9" w:rsidRDefault="00851FE9" w:rsidP="00851FE9">
      <w:pPr>
        <w:autoSpaceDE w:val="0"/>
        <w:autoSpaceDN w:val="0"/>
        <w:adjustRightInd w:val="0"/>
        <w:jc w:val="center"/>
        <w:rPr>
          <w:rFonts w:asciiTheme="minorEastAsia" w:hAnsiTheme="minorEastAsia" w:cs="DFKaiShu-SB-Estd-BF"/>
          <w:b/>
          <w:color w:val="000000"/>
          <w:kern w:val="0"/>
          <w:sz w:val="28"/>
          <w:szCs w:val="28"/>
        </w:rPr>
      </w:pPr>
      <w:r w:rsidRPr="00851FE9">
        <w:rPr>
          <w:rFonts w:asciiTheme="minorEastAsia" w:hAnsiTheme="minorEastAsia" w:cs="DFKaiShu-SB-Estd-BF" w:hint="eastAsia"/>
          <w:b/>
          <w:color w:val="000000"/>
          <w:kern w:val="0"/>
          <w:sz w:val="28"/>
          <w:szCs w:val="28"/>
        </w:rPr>
        <w:t>萬芳高中哲學思考</w:t>
      </w:r>
      <w:r w:rsidRPr="00851FE9">
        <w:rPr>
          <w:rFonts w:asciiTheme="minorEastAsia" w:hAnsiTheme="minorEastAsia" w:cs="DFKaiShu-SB-Estd-BF" w:hint="eastAsia"/>
          <w:b/>
          <w:color w:val="000000"/>
          <w:kern w:val="0"/>
          <w:sz w:val="28"/>
          <w:szCs w:val="28"/>
        </w:rPr>
        <w:t xml:space="preserve"> </w:t>
      </w:r>
      <w:r w:rsidRPr="00851FE9">
        <w:rPr>
          <w:rFonts w:asciiTheme="minorEastAsia" w:hAnsiTheme="minorEastAsia" w:cs="TimesNewRomanPSMT"/>
          <w:b/>
          <w:color w:val="000000"/>
          <w:kern w:val="0"/>
          <w:sz w:val="28"/>
          <w:szCs w:val="28"/>
        </w:rPr>
        <w:t xml:space="preserve">112-2 </w:t>
      </w:r>
      <w:r w:rsidRPr="00851FE9">
        <w:rPr>
          <w:rFonts w:asciiTheme="minorEastAsia" w:hAnsiTheme="minorEastAsia" w:cs="DFKaiShu-SB-Estd-BF" w:hint="eastAsia"/>
          <w:b/>
          <w:color w:val="000000"/>
          <w:kern w:val="0"/>
          <w:sz w:val="28"/>
          <w:szCs w:val="28"/>
        </w:rPr>
        <w:t>補考試卷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DFKaiShu-SB-Estd-BF"/>
          <w:color w:val="000000"/>
          <w:kern w:val="0"/>
          <w:sz w:val="28"/>
          <w:szCs w:val="28"/>
        </w:rPr>
      </w:pPr>
      <w:r w:rsidRPr="00851FE9">
        <w:rPr>
          <w:rFonts w:asciiTheme="minorEastAsia" w:hAnsiTheme="minorEastAsia" w:cs="DFKaiShu-SB-Estd-BF" w:hint="eastAsia"/>
          <w:color w:val="000000"/>
          <w:kern w:val="0"/>
          <w:sz w:val="28"/>
          <w:szCs w:val="28"/>
        </w:rPr>
        <w:t>補考說明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DFKaiShu-SB-Estd-BF"/>
          <w:color w:val="000000"/>
          <w:kern w:val="0"/>
          <w:szCs w:val="24"/>
        </w:rPr>
      </w:pPr>
      <w:r>
        <w:rPr>
          <w:rFonts w:asciiTheme="minorEastAsia" w:hAnsiTheme="minorEastAsia" w:cs="DFKaiShu-SB-Estd-BF" w:hint="eastAsia"/>
          <w:color w:val="000000"/>
          <w:kern w:val="0"/>
          <w:szCs w:val="24"/>
        </w:rPr>
        <w:t>☆</w:t>
      </w:r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滿分</w:t>
      </w: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 xml:space="preserve">100 </w:t>
      </w:r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分，達</w:t>
      </w: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 xml:space="preserve">60 </w:t>
      </w:r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分補考通過。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DFKaiShu-SB-Estd-BF"/>
          <w:color w:val="000000"/>
          <w:kern w:val="0"/>
          <w:szCs w:val="24"/>
        </w:rPr>
      </w:pPr>
      <w:r>
        <w:rPr>
          <w:rFonts w:asciiTheme="minorEastAsia" w:hAnsiTheme="minorEastAsia" w:cs="DFKaiShu-SB-Estd-BF" w:hint="eastAsia"/>
          <w:color w:val="000000"/>
          <w:kern w:val="0"/>
          <w:szCs w:val="24"/>
        </w:rPr>
        <w:t>☆</w:t>
      </w:r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抄襲</w:t>
      </w: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 xml:space="preserve">0 </w:t>
      </w:r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分計。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DFKaiShu-SB-Estd-BF"/>
          <w:color w:val="000000"/>
          <w:kern w:val="0"/>
          <w:szCs w:val="24"/>
        </w:rPr>
      </w:pPr>
      <w:r>
        <w:rPr>
          <w:rFonts w:asciiTheme="minorEastAsia" w:hAnsiTheme="minorEastAsia" w:cs="DFKaiShu-SB-Estd-BF" w:hint="eastAsia"/>
          <w:color w:val="000000"/>
          <w:kern w:val="0"/>
          <w:szCs w:val="24"/>
        </w:rPr>
        <w:t>☆</w:t>
      </w:r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請以上課內容為依據答題。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DFKaiShu-SB-Estd-BF"/>
          <w:color w:val="000000"/>
          <w:kern w:val="0"/>
          <w:szCs w:val="24"/>
        </w:rPr>
      </w:pPr>
      <w:r>
        <w:rPr>
          <w:rFonts w:asciiTheme="minorEastAsia" w:hAnsiTheme="minorEastAsia" w:cs="DFKaiShu-SB-Estd-BF" w:hint="eastAsia"/>
          <w:color w:val="000000"/>
          <w:kern w:val="0"/>
          <w:szCs w:val="24"/>
        </w:rPr>
        <w:t>☆</w:t>
      </w:r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若申論題沒有寫出論證過程，則該題</w:t>
      </w: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 xml:space="preserve">0 </w:t>
      </w:r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分計。</w:t>
      </w:r>
      <w:bookmarkStart w:id="0" w:name="_GoBack"/>
      <w:bookmarkEnd w:id="0"/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DFKaiShu-SB-Estd-BF"/>
          <w:color w:val="000000"/>
          <w:kern w:val="0"/>
          <w:szCs w:val="24"/>
        </w:rPr>
      </w:pPr>
      <w:r>
        <w:rPr>
          <w:rFonts w:asciiTheme="minorEastAsia" w:hAnsiTheme="minorEastAsia" w:cs="DFKaiShu-SB-Estd-BF" w:hint="eastAsia"/>
          <w:color w:val="000000"/>
          <w:kern w:val="0"/>
          <w:szCs w:val="24"/>
        </w:rPr>
        <w:t>☆</w:t>
      </w:r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答案卷請標明學號、姓名、題號。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DFKaiShu-SB-Estd-BF"/>
          <w:color w:val="000000"/>
          <w:kern w:val="0"/>
          <w:szCs w:val="24"/>
        </w:rPr>
      </w:pPr>
      <w:r>
        <w:rPr>
          <w:rFonts w:asciiTheme="minorEastAsia" w:hAnsiTheme="minorEastAsia" w:cs="DFKaiShu-SB-Estd-BF" w:hint="eastAsia"/>
          <w:color w:val="000000"/>
          <w:kern w:val="0"/>
          <w:szCs w:val="24"/>
        </w:rPr>
        <w:t>☆</w:t>
      </w:r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請於</w:t>
      </w:r>
      <w:r w:rsidRPr="00851FE9">
        <w:rPr>
          <w:rFonts w:asciiTheme="minorEastAsia" w:hAnsiTheme="minorEastAsia" w:cs="TimesNewRomanPSMT"/>
          <w:color w:val="FF0000"/>
          <w:kern w:val="0"/>
          <w:szCs w:val="24"/>
        </w:rPr>
        <w:t xml:space="preserve">7 </w:t>
      </w:r>
      <w:r w:rsidRPr="00851FE9">
        <w:rPr>
          <w:rFonts w:asciiTheme="minorEastAsia" w:hAnsiTheme="minorEastAsia" w:cs="DFKaiShu-SB-Estd-BF" w:hint="eastAsia"/>
          <w:color w:val="FF0000"/>
          <w:kern w:val="0"/>
          <w:szCs w:val="24"/>
        </w:rPr>
        <w:t>月</w:t>
      </w:r>
      <w:r w:rsidRPr="00851FE9">
        <w:rPr>
          <w:rFonts w:asciiTheme="minorEastAsia" w:hAnsiTheme="minorEastAsia" w:cs="TimesNewRomanPSMT"/>
          <w:color w:val="FF0000"/>
          <w:kern w:val="0"/>
          <w:szCs w:val="24"/>
        </w:rPr>
        <w:t xml:space="preserve">5 </w:t>
      </w:r>
      <w:r w:rsidRPr="00851FE9">
        <w:rPr>
          <w:rFonts w:asciiTheme="minorEastAsia" w:hAnsiTheme="minorEastAsia" w:cs="DFKaiShu-SB-Estd-BF" w:hint="eastAsia"/>
          <w:color w:val="FF0000"/>
          <w:kern w:val="0"/>
          <w:szCs w:val="24"/>
        </w:rPr>
        <w:t>日午夜</w:t>
      </w:r>
      <w:r w:rsidRPr="00851FE9">
        <w:rPr>
          <w:rFonts w:asciiTheme="minorEastAsia" w:hAnsiTheme="minorEastAsia" w:cs="TimesNewRomanPSMT"/>
          <w:color w:val="FF0000"/>
          <w:kern w:val="0"/>
          <w:szCs w:val="24"/>
        </w:rPr>
        <w:t xml:space="preserve">12 </w:t>
      </w:r>
      <w:r w:rsidRPr="00851FE9">
        <w:rPr>
          <w:rFonts w:asciiTheme="minorEastAsia" w:hAnsiTheme="minorEastAsia" w:cs="DFKaiShu-SB-Estd-BF" w:hint="eastAsia"/>
          <w:color w:val="FF0000"/>
          <w:kern w:val="0"/>
          <w:szCs w:val="24"/>
        </w:rPr>
        <w:t>點</w:t>
      </w:r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結束</w:t>
      </w:r>
      <w:proofErr w:type="gramStart"/>
      <w:r w:rsidRPr="00851FE9">
        <w:rPr>
          <w:rFonts w:asciiTheme="minorEastAsia" w:hAnsiTheme="minorEastAsia" w:cs="DFKaiShu-SB-Estd-BF" w:hint="eastAsia"/>
          <w:color w:val="FF0000"/>
          <w:kern w:val="0"/>
          <w:szCs w:val="24"/>
        </w:rPr>
        <w:t>前</w:t>
      </w:r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將答案卷</w:t>
      </w:r>
      <w:proofErr w:type="gramEnd"/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以</w:t>
      </w:r>
      <w:r w:rsidRPr="00851FE9">
        <w:rPr>
          <w:rFonts w:asciiTheme="minorEastAsia" w:hAnsiTheme="minorEastAsia" w:cs="TimesNewRomanPSMT"/>
          <w:color w:val="FF0000"/>
          <w:kern w:val="0"/>
          <w:szCs w:val="24"/>
        </w:rPr>
        <w:t xml:space="preserve">PDF </w:t>
      </w:r>
      <w:r w:rsidRPr="00851FE9">
        <w:rPr>
          <w:rFonts w:asciiTheme="minorEastAsia" w:hAnsiTheme="minorEastAsia" w:cs="DFKaiShu-SB-Estd-BF" w:hint="eastAsia"/>
          <w:color w:val="FF0000"/>
          <w:kern w:val="0"/>
          <w:szCs w:val="24"/>
        </w:rPr>
        <w:t>檔</w:t>
      </w:r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寄至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DFKaiShu-SB-Estd-BF"/>
          <w:color w:val="000000"/>
          <w:kern w:val="0"/>
          <w:szCs w:val="24"/>
        </w:rPr>
      </w:pPr>
      <w:r w:rsidRPr="00851FE9">
        <w:rPr>
          <w:rFonts w:asciiTheme="minorEastAsia" w:hAnsiTheme="minorEastAsia" w:cs="TimesNewRomanPSMT"/>
          <w:color w:val="FF0000"/>
          <w:kern w:val="0"/>
          <w:szCs w:val="24"/>
        </w:rPr>
        <w:t>111154007@nccu.edu.tw</w:t>
      </w:r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，預期不收。若未以</w:t>
      </w: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 xml:space="preserve">PDF </w:t>
      </w:r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檔</w:t>
      </w:r>
      <w:proofErr w:type="gramStart"/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繳交酌扣</w:t>
      </w:r>
      <w:proofErr w:type="gramEnd"/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 xml:space="preserve">10 </w:t>
      </w:r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分。以及，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DFKaiShu-SB-Estd-BF"/>
          <w:color w:val="000000"/>
          <w:kern w:val="0"/>
          <w:szCs w:val="24"/>
        </w:rPr>
      </w:pPr>
      <w:r>
        <w:rPr>
          <w:rFonts w:asciiTheme="minorEastAsia" w:hAnsiTheme="minorEastAsia" w:cs="DFKaiShu-SB-Estd-BF" w:hint="eastAsia"/>
          <w:color w:val="000000"/>
          <w:kern w:val="0"/>
          <w:szCs w:val="24"/>
        </w:rPr>
        <w:t>☆</w:t>
      </w:r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若因檔案格式錯誤而無法開啟檔案視同缺交。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DFKaiShu-SB-Estd-BF"/>
          <w:color w:val="000000"/>
          <w:kern w:val="0"/>
          <w:szCs w:val="24"/>
        </w:rPr>
      </w:pPr>
      <w:r>
        <w:rPr>
          <w:rFonts w:asciiTheme="minorEastAsia" w:hAnsiTheme="minorEastAsia" w:cs="DFKaiShu-SB-Estd-BF" w:hint="eastAsia"/>
          <w:color w:val="000000"/>
          <w:kern w:val="0"/>
          <w:szCs w:val="24"/>
        </w:rPr>
        <w:t>☆</w:t>
      </w:r>
      <w:proofErr w:type="gramStart"/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寄送答案卷</w:t>
      </w:r>
      <w:proofErr w:type="gramEnd"/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時請於信件</w:t>
      </w:r>
      <w:r w:rsidRPr="00851FE9">
        <w:rPr>
          <w:rFonts w:asciiTheme="minorEastAsia" w:hAnsiTheme="minorEastAsia" w:cs="DFKaiShu-SB-Estd-BF" w:hint="eastAsia"/>
          <w:color w:val="FF0000"/>
          <w:kern w:val="0"/>
          <w:szCs w:val="24"/>
        </w:rPr>
        <w:t>標題打上「萬芳高中補考」</w:t>
      </w:r>
      <w:r w:rsidRPr="00851FE9">
        <w:rPr>
          <w:rFonts w:asciiTheme="minorEastAsia" w:hAnsiTheme="minorEastAsia" w:cs="DFKaiShu-SB-Estd-BF" w:hint="eastAsia"/>
          <w:color w:val="000000"/>
          <w:kern w:val="0"/>
          <w:szCs w:val="24"/>
        </w:rPr>
        <w:t>以方便查收，若因標題錯誤以導致漏收後果自負。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DFKaiShu-SB-Estd-BF"/>
          <w:color w:val="000000"/>
          <w:kern w:val="0"/>
          <w:sz w:val="28"/>
          <w:szCs w:val="28"/>
        </w:rPr>
      </w:pPr>
      <w:r w:rsidRPr="00851FE9">
        <w:rPr>
          <w:rFonts w:asciiTheme="minorEastAsia" w:hAnsiTheme="minorEastAsia" w:cs="DFKaiShu-SB-Estd-BF" w:hint="eastAsia"/>
          <w:color w:val="000000"/>
          <w:kern w:val="0"/>
          <w:sz w:val="28"/>
          <w:szCs w:val="28"/>
        </w:rPr>
        <w:t>一、簡答題</w:t>
      </w:r>
      <w:r w:rsidRPr="00851FE9">
        <w:rPr>
          <w:rFonts w:asciiTheme="minorEastAsia" w:hAnsiTheme="minorEastAsia" w:cs="DFKaiShu-SB-Estd-BF"/>
          <w:color w:val="000000"/>
          <w:kern w:val="0"/>
          <w:sz w:val="28"/>
          <w:szCs w:val="28"/>
        </w:rPr>
        <w:t xml:space="preserve"> </w:t>
      </w:r>
      <w:r w:rsidRPr="00851FE9">
        <w:rPr>
          <w:rFonts w:asciiTheme="minorEastAsia" w:hAnsiTheme="minorEastAsia" w:cs="DFKaiShu-SB-Estd-BF" w:hint="eastAsia"/>
          <w:color w:val="000000"/>
          <w:kern w:val="0"/>
          <w:sz w:val="28"/>
          <w:szCs w:val="28"/>
        </w:rPr>
        <w:t>每題</w:t>
      </w:r>
      <w:r>
        <w:rPr>
          <w:rFonts w:asciiTheme="minorEastAsia" w:hAnsiTheme="minorEastAsia" w:cs="DFKaiShu-SB-Estd-BF" w:hint="eastAsia"/>
          <w:color w:val="000000"/>
          <w:kern w:val="0"/>
          <w:sz w:val="28"/>
          <w:szCs w:val="28"/>
        </w:rPr>
        <w:t xml:space="preserve"> </w:t>
      </w:r>
      <w:r w:rsidRPr="00851FE9">
        <w:rPr>
          <w:rFonts w:asciiTheme="minorEastAsia" w:hAnsiTheme="minorEastAsia" w:cs="TimesNewRomanPSMT"/>
          <w:color w:val="FF0000"/>
          <w:kern w:val="0"/>
          <w:sz w:val="28"/>
          <w:szCs w:val="28"/>
        </w:rPr>
        <w:t xml:space="preserve">5 </w:t>
      </w:r>
      <w:r w:rsidRPr="00851FE9">
        <w:rPr>
          <w:rFonts w:asciiTheme="minorEastAsia" w:hAnsiTheme="minorEastAsia" w:cs="DFKaiShu-SB-Estd-BF" w:hint="eastAsia"/>
          <w:color w:val="000000"/>
          <w:kern w:val="0"/>
          <w:sz w:val="28"/>
          <w:szCs w:val="28"/>
        </w:rPr>
        <w:t>分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新細明體"/>
          <w:color w:val="000000"/>
          <w:kern w:val="0"/>
          <w:szCs w:val="24"/>
        </w:rPr>
      </w:pP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 xml:space="preserve">1. </w:t>
      </w:r>
      <w:r w:rsidRPr="00851FE9">
        <w:rPr>
          <w:rFonts w:asciiTheme="minorEastAsia" w:hAnsiTheme="minorEastAsia" w:cs="新細明體" w:hint="eastAsia"/>
          <w:color w:val="000000"/>
          <w:kern w:val="0"/>
          <w:szCs w:val="24"/>
        </w:rPr>
        <w:t>請說明何謂實然與應然。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新細明體"/>
          <w:color w:val="000000"/>
          <w:kern w:val="0"/>
          <w:szCs w:val="24"/>
        </w:rPr>
      </w:pP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 xml:space="preserve">2. </w:t>
      </w:r>
      <w:r w:rsidRPr="00851FE9">
        <w:rPr>
          <w:rFonts w:asciiTheme="minorEastAsia" w:hAnsiTheme="minorEastAsia" w:cs="新細明體" w:hint="eastAsia"/>
          <w:color w:val="000000"/>
          <w:kern w:val="0"/>
          <w:szCs w:val="24"/>
        </w:rPr>
        <w:t>請說明何謂後設倫理學的認知主義與非認知主義。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新細明體"/>
          <w:color w:val="000000"/>
          <w:kern w:val="0"/>
          <w:szCs w:val="24"/>
        </w:rPr>
      </w:pP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 xml:space="preserve">3. </w:t>
      </w:r>
      <w:r w:rsidRPr="00851FE9">
        <w:rPr>
          <w:rFonts w:asciiTheme="minorEastAsia" w:hAnsiTheme="minorEastAsia" w:cs="新細明體" w:hint="eastAsia"/>
          <w:color w:val="000000"/>
          <w:kern w:val="0"/>
          <w:szCs w:val="24"/>
        </w:rPr>
        <w:t>請說明何謂後設倫理學的實在論與非實在論。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新細明體"/>
          <w:color w:val="000000"/>
          <w:kern w:val="0"/>
          <w:szCs w:val="24"/>
        </w:rPr>
      </w:pP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 xml:space="preserve">4. </w:t>
      </w:r>
      <w:r w:rsidRPr="00851FE9">
        <w:rPr>
          <w:rFonts w:asciiTheme="minorEastAsia" w:hAnsiTheme="minorEastAsia" w:cs="新細明體" w:hint="eastAsia"/>
          <w:color w:val="000000"/>
          <w:kern w:val="0"/>
          <w:szCs w:val="24"/>
        </w:rPr>
        <w:t>請說明何謂後設倫理學的判斷內在論與判斷外在論。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新細明體"/>
          <w:color w:val="000000"/>
          <w:kern w:val="0"/>
          <w:szCs w:val="24"/>
        </w:rPr>
      </w:pP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 xml:space="preserve">5. </w:t>
      </w:r>
      <w:r w:rsidRPr="00851FE9">
        <w:rPr>
          <w:rFonts w:asciiTheme="minorEastAsia" w:hAnsiTheme="minorEastAsia" w:cs="新細明體" w:hint="eastAsia"/>
          <w:color w:val="000000"/>
          <w:kern w:val="0"/>
          <w:szCs w:val="24"/>
        </w:rPr>
        <w:t>請說明何謂後設倫理學的理由內在論與理由外在論。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DFKaiShu-SB-Estd-BF"/>
          <w:color w:val="000000"/>
          <w:kern w:val="0"/>
          <w:sz w:val="28"/>
          <w:szCs w:val="28"/>
        </w:rPr>
      </w:pPr>
      <w:r w:rsidRPr="00851FE9">
        <w:rPr>
          <w:rFonts w:asciiTheme="minorEastAsia" w:hAnsiTheme="minorEastAsia" w:cs="DFKaiShu-SB-Estd-BF" w:hint="eastAsia"/>
          <w:color w:val="000000"/>
          <w:kern w:val="0"/>
          <w:sz w:val="28"/>
          <w:szCs w:val="28"/>
        </w:rPr>
        <w:t>二、申論題</w:t>
      </w:r>
      <w:r w:rsidRPr="00851FE9">
        <w:rPr>
          <w:rFonts w:asciiTheme="minorEastAsia" w:hAnsiTheme="minorEastAsia" w:cs="DFKaiShu-SB-Estd-BF"/>
          <w:color w:val="000000"/>
          <w:kern w:val="0"/>
          <w:sz w:val="28"/>
          <w:szCs w:val="28"/>
        </w:rPr>
        <w:t xml:space="preserve"> </w:t>
      </w:r>
      <w:r w:rsidRPr="00851FE9">
        <w:rPr>
          <w:rFonts w:asciiTheme="minorEastAsia" w:hAnsiTheme="minorEastAsia" w:cs="DFKaiShu-SB-Estd-BF" w:hint="eastAsia"/>
          <w:color w:val="000000"/>
          <w:kern w:val="0"/>
          <w:sz w:val="28"/>
          <w:szCs w:val="28"/>
        </w:rPr>
        <w:t>每題</w:t>
      </w:r>
      <w:r>
        <w:rPr>
          <w:rFonts w:asciiTheme="minorEastAsia" w:hAnsiTheme="minorEastAsia" w:cs="DFKaiShu-SB-Estd-BF" w:hint="eastAsia"/>
          <w:color w:val="000000"/>
          <w:kern w:val="0"/>
          <w:sz w:val="28"/>
          <w:szCs w:val="28"/>
        </w:rPr>
        <w:t xml:space="preserve"> </w:t>
      </w:r>
      <w:r w:rsidRPr="00851FE9">
        <w:rPr>
          <w:rFonts w:asciiTheme="minorEastAsia" w:hAnsiTheme="minorEastAsia" w:cs="TimesNewRomanPSMT"/>
          <w:color w:val="FF0000"/>
          <w:kern w:val="0"/>
          <w:sz w:val="28"/>
          <w:szCs w:val="28"/>
        </w:rPr>
        <w:t xml:space="preserve">15 </w:t>
      </w:r>
      <w:r w:rsidRPr="00851FE9">
        <w:rPr>
          <w:rFonts w:asciiTheme="minorEastAsia" w:hAnsiTheme="minorEastAsia" w:cs="DFKaiShu-SB-Estd-BF" w:hint="eastAsia"/>
          <w:color w:val="000000"/>
          <w:kern w:val="0"/>
          <w:sz w:val="28"/>
          <w:szCs w:val="28"/>
        </w:rPr>
        <w:t>分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新細明體"/>
          <w:color w:val="000000"/>
          <w:kern w:val="0"/>
          <w:szCs w:val="24"/>
        </w:rPr>
      </w:pP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 xml:space="preserve">1. </w:t>
      </w:r>
      <w:r w:rsidRPr="00851FE9">
        <w:rPr>
          <w:rFonts w:asciiTheme="minorEastAsia" w:hAnsiTheme="minorEastAsia" w:cs="新細明體" w:hint="eastAsia"/>
          <w:color w:val="000000"/>
          <w:kern w:val="0"/>
          <w:szCs w:val="24"/>
        </w:rPr>
        <w:t>請重構</w:t>
      </w: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>Moore</w:t>
      </w:r>
      <w:r w:rsidRPr="00851FE9">
        <w:rPr>
          <w:rFonts w:asciiTheme="minorEastAsia" w:hAnsiTheme="minorEastAsia" w:cs="新細明體" w:hint="eastAsia"/>
          <w:color w:val="000000"/>
          <w:kern w:val="0"/>
          <w:szCs w:val="24"/>
        </w:rPr>
        <w:t>的「開放問題論證」。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新細明體"/>
          <w:color w:val="000000"/>
          <w:kern w:val="0"/>
          <w:szCs w:val="24"/>
        </w:rPr>
      </w:pP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 xml:space="preserve">2. </w:t>
      </w:r>
      <w:r w:rsidRPr="00851FE9">
        <w:rPr>
          <w:rFonts w:asciiTheme="minorEastAsia" w:hAnsiTheme="minorEastAsia" w:cs="新細明體" w:hint="eastAsia"/>
          <w:color w:val="000000"/>
          <w:kern w:val="0"/>
          <w:szCs w:val="24"/>
        </w:rPr>
        <w:t>請重構</w:t>
      </w: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 xml:space="preserve">Ayer </w:t>
      </w:r>
      <w:r w:rsidRPr="00851FE9">
        <w:rPr>
          <w:rFonts w:asciiTheme="minorEastAsia" w:hAnsiTheme="minorEastAsia" w:cs="新細明體" w:hint="eastAsia"/>
          <w:color w:val="000000"/>
          <w:kern w:val="0"/>
          <w:szCs w:val="24"/>
        </w:rPr>
        <w:t>訴諸「檢證原則」以及「</w:t>
      </w: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>OQA</w:t>
      </w:r>
      <w:r w:rsidRPr="00851FE9">
        <w:rPr>
          <w:rFonts w:asciiTheme="minorEastAsia" w:hAnsiTheme="minorEastAsia" w:cs="新細明體" w:hint="eastAsia"/>
          <w:color w:val="000000"/>
          <w:kern w:val="0"/>
          <w:szCs w:val="24"/>
        </w:rPr>
        <w:t>」拒絕認知主義的論證。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新細明體"/>
          <w:color w:val="000000"/>
          <w:kern w:val="0"/>
          <w:szCs w:val="24"/>
        </w:rPr>
      </w:pP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 xml:space="preserve">3. </w:t>
      </w:r>
      <w:r w:rsidRPr="00851FE9">
        <w:rPr>
          <w:rFonts w:asciiTheme="minorEastAsia" w:hAnsiTheme="minorEastAsia" w:cs="新細明體" w:hint="eastAsia"/>
          <w:color w:val="000000"/>
          <w:kern w:val="0"/>
          <w:szCs w:val="24"/>
        </w:rPr>
        <w:t>請重構</w:t>
      </w: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>Mackie</w:t>
      </w:r>
      <w:r w:rsidRPr="00851FE9">
        <w:rPr>
          <w:rFonts w:asciiTheme="minorEastAsia" w:hAnsiTheme="minorEastAsia" w:cs="新細明體" w:hint="eastAsia"/>
          <w:color w:val="000000"/>
          <w:kern w:val="0"/>
          <w:szCs w:val="24"/>
        </w:rPr>
        <w:t>的「詭異論證」。</w:t>
      </w:r>
    </w:p>
    <w:p w:rsidR="00851FE9" w:rsidRPr="00851FE9" w:rsidRDefault="00851FE9" w:rsidP="00851FE9">
      <w:pPr>
        <w:autoSpaceDE w:val="0"/>
        <w:autoSpaceDN w:val="0"/>
        <w:adjustRightInd w:val="0"/>
        <w:rPr>
          <w:rFonts w:asciiTheme="minorEastAsia" w:hAnsiTheme="minorEastAsia" w:cs="新細明體"/>
          <w:color w:val="000000"/>
          <w:kern w:val="0"/>
          <w:szCs w:val="24"/>
        </w:rPr>
      </w:pP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 xml:space="preserve">4. </w:t>
      </w:r>
      <w:r w:rsidRPr="00851FE9">
        <w:rPr>
          <w:rFonts w:asciiTheme="minorEastAsia" w:hAnsiTheme="minorEastAsia" w:cs="新細明體" w:hint="eastAsia"/>
          <w:color w:val="000000"/>
          <w:kern w:val="0"/>
          <w:szCs w:val="24"/>
        </w:rPr>
        <w:t>請重構</w:t>
      </w: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>Street</w:t>
      </w:r>
      <w:r w:rsidRPr="00851FE9">
        <w:rPr>
          <w:rFonts w:asciiTheme="minorEastAsia" w:hAnsiTheme="minorEastAsia" w:cs="新細明體" w:hint="eastAsia"/>
          <w:color w:val="000000"/>
          <w:kern w:val="0"/>
          <w:szCs w:val="24"/>
        </w:rPr>
        <w:t>的「達爾文式兩難論證」。</w:t>
      </w:r>
    </w:p>
    <w:p w:rsidR="000E5EE4" w:rsidRPr="00851FE9" w:rsidRDefault="00851FE9" w:rsidP="00851FE9">
      <w:pPr>
        <w:rPr>
          <w:rFonts w:asciiTheme="minorEastAsia" w:hAnsiTheme="minorEastAsia"/>
        </w:rPr>
      </w:pP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 xml:space="preserve">5. </w:t>
      </w:r>
      <w:r w:rsidRPr="00851FE9">
        <w:rPr>
          <w:rFonts w:asciiTheme="minorEastAsia" w:hAnsiTheme="minorEastAsia" w:cs="新細明體" w:hint="eastAsia"/>
          <w:color w:val="000000"/>
          <w:kern w:val="0"/>
          <w:szCs w:val="24"/>
        </w:rPr>
        <w:t>請重構</w:t>
      </w:r>
      <w:r w:rsidRPr="00851FE9">
        <w:rPr>
          <w:rFonts w:asciiTheme="minorEastAsia" w:hAnsiTheme="minorEastAsia" w:cs="TimesNewRomanPSMT"/>
          <w:color w:val="000000"/>
          <w:kern w:val="0"/>
          <w:szCs w:val="24"/>
        </w:rPr>
        <w:t xml:space="preserve">Enoch </w:t>
      </w:r>
      <w:r w:rsidRPr="00851FE9">
        <w:rPr>
          <w:rFonts w:asciiTheme="minorEastAsia" w:hAnsiTheme="minorEastAsia" w:cs="新細明體" w:hint="eastAsia"/>
          <w:color w:val="000000"/>
          <w:kern w:val="0"/>
          <w:szCs w:val="24"/>
        </w:rPr>
        <w:t>的「審思不可或缺論證」。</w:t>
      </w:r>
    </w:p>
    <w:sectPr w:rsidR="000E5EE4" w:rsidRPr="00851FE9" w:rsidSect="00851F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E9"/>
    <w:rsid w:val="000E5EE4"/>
    <w:rsid w:val="0085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7BDB5"/>
  <w15:chartTrackingRefBased/>
  <w15:docId w15:val="{AFBDCD03-55C3-4C60-9B53-810A25BE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2024-06-21T06:22:00Z</dcterms:created>
  <dcterms:modified xsi:type="dcterms:W3CDTF">2024-06-21T06:23:00Z</dcterms:modified>
</cp:coreProperties>
</file>